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DDFD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ALLMÄNNA UPPDRAGSVILLKOR FÖR KARLAPLANS ADVOKATBYRÅ AB</w:t>
      </w:r>
    </w:p>
    <w:p w14:paraId="08D5FC7E" w14:textId="77777777" w:rsidR="004C30C3" w:rsidRPr="004C30C3" w:rsidRDefault="004C30C3" w:rsidP="004C30C3">
      <w:pPr>
        <w:rPr>
          <w:lang w:val="sv-SE"/>
        </w:rPr>
      </w:pPr>
    </w:p>
    <w:p w14:paraId="14442F7D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1. Uppdrag</w:t>
      </w:r>
    </w:p>
    <w:p w14:paraId="16DE8D5A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1.1. Advokatfirman ger juridiska konsultationer till såväl privat personer som företag, biträder vid</w:t>
      </w:r>
    </w:p>
    <w:p w14:paraId="72E17F59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tvister i domstol eller skiljenämnd och vid utomrättsliga förhandlingar samt vid upprättande avtal</w:t>
      </w:r>
    </w:p>
    <w:p w14:paraId="4FDF6860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och andra juridiska dokument. För angivna uppdrag utfärdas normalt en fullmakt för</w:t>
      </w:r>
    </w:p>
    <w:p w14:paraId="48B40C35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advokatfirman, som klienten har att underteckna i original. Dessa allmänna villkor ska tillämpas på</w:t>
      </w:r>
    </w:p>
    <w:p w14:paraId="3E452538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hela uppdraget även om uppdraget innefattar delmoment eller om vi i uppdraget biträder flera</w:t>
      </w:r>
    </w:p>
    <w:p w14:paraId="7DB1B89F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juridiska eller fysiska personer eller ställer ut separata fakturor.</w:t>
      </w:r>
    </w:p>
    <w:p w14:paraId="26049F74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1.2. Dessa villkor gäller endast i den mån inte annat följer av tvingande lag, god advokatsed, avtal eller</w:t>
      </w:r>
    </w:p>
    <w:p w14:paraId="1A65EA01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avvikelse som framgår av uppdragsavtalet.</w:t>
      </w:r>
    </w:p>
    <w:p w14:paraId="52CED911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 </w:t>
      </w:r>
    </w:p>
    <w:p w14:paraId="646A3D8F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2. Arvode</w:t>
      </w:r>
    </w:p>
    <w:p w14:paraId="5AC895BA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2.1. Alla advokater är skyldiga att följa Advokatsamfundets vägledande regler om god advokatsed.</w:t>
      </w:r>
    </w:p>
    <w:p w14:paraId="5C24E74C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Enligt detta regelverk skall det arvode som en advokat debiterar vara skäligt. Ovan beskrivna</w:t>
      </w:r>
    </w:p>
    <w:p w14:paraId="0ECA2993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uppdrag utföres huvudsakligen mot timdebitering. Debiteringen kan variera beroende på</w:t>
      </w:r>
    </w:p>
    <w:p w14:paraId="7CA9B382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mängden av den fordrade arbetsinsatsen och svårighetsgraden på uppdraget eller när fordrade</w:t>
      </w:r>
    </w:p>
    <w:p w14:paraId="15586A88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åtgärder är av brådskande karaktär.</w:t>
      </w:r>
    </w:p>
    <w:p w14:paraId="7BFB90E2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2.2. Minimidebitering för en konsultation/uppdrag är en (1) timme. Vid timdebiteringen avrundas</w:t>
      </w:r>
    </w:p>
    <w:p w14:paraId="7CF2381E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tidsåtgången för varje enskild åtgärd till närmaste påbörjad kvart.</w:t>
      </w:r>
    </w:p>
    <w:p w14:paraId="735FC737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2.3. Om åtgärderna eller om arbetsmängden klart går att avgränsa kan överenskommelse om fast pris</w:t>
      </w:r>
    </w:p>
    <w:p w14:paraId="3C6A6D9C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träffas.</w:t>
      </w:r>
    </w:p>
    <w:p w14:paraId="59FBD169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2.4. Vittnen, sakkunniga, experter och andra som anlitas för ärendet anlitas i huvudsak av</w:t>
      </w:r>
    </w:p>
    <w:p w14:paraId="2C9D9DE2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uppdragsgivaren och uppdragsgivaren är också betalningsskyldig gentemot den/de anlitade</w:t>
      </w:r>
    </w:p>
    <w:p w14:paraId="35BEC0CB" w14:textId="77777777" w:rsidR="004C30C3" w:rsidRPr="004C30C3" w:rsidRDefault="004C30C3" w:rsidP="004C30C3">
      <w:pPr>
        <w:rPr>
          <w:lang w:val="sv-SE"/>
        </w:rPr>
      </w:pPr>
    </w:p>
    <w:p w14:paraId="71F6EF7B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3. Fakturering</w:t>
      </w:r>
    </w:p>
    <w:p w14:paraId="294E2351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3.1. Uppdrag av enklare natur faktureras efter utfört uppdrag. </w:t>
      </w:r>
    </w:p>
    <w:p w14:paraId="35ADA7FA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3.2. Uppdrag som beräknas pågå under en längre tid faktureras normalt á conto månadsvis eller</w:t>
      </w:r>
    </w:p>
    <w:p w14:paraId="6211FB95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kvartalsvis.</w:t>
      </w:r>
    </w:p>
    <w:p w14:paraId="66ED7432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lastRenderedPageBreak/>
        <w:t>3.3. Förfallotiden för fakturor är i allmänhet 15 dagar. Eventuell dröjsmålsränta debiteras enligt lag.</w:t>
      </w:r>
    </w:p>
    <w:p w14:paraId="3E8F7FAD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3.4. Arvodet ska vara skäligt. Om Klient är konsument kan Konsumenttvistnämnden, efter påkallande</w:t>
      </w:r>
    </w:p>
    <w:p w14:paraId="2221DDB3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härav av Klienten, pröva tvist avseende debiterat arvode som gäller belopp från 1 000 kronor till</w:t>
      </w:r>
    </w:p>
    <w:p w14:paraId="0842EB4E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200 000 kronor. Konsumenttvistnämndens beslut är bindande för advokater, till skillnad från</w:t>
      </w:r>
    </w:p>
    <w:p w14:paraId="0A49C98F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Allmänna reklamationsnämndens beslut.</w:t>
      </w:r>
    </w:p>
    <w:p w14:paraId="4BC62B98" w14:textId="77777777" w:rsidR="004C30C3" w:rsidRPr="004C30C3" w:rsidRDefault="004C30C3" w:rsidP="004C30C3">
      <w:pPr>
        <w:rPr>
          <w:lang w:val="sv-SE"/>
        </w:rPr>
      </w:pPr>
    </w:p>
    <w:p w14:paraId="0C834C59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4. Rättsskydd och rättshjälp</w:t>
      </w:r>
    </w:p>
    <w:p w14:paraId="2414BBEA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4.1. I vissa ärenden har Klient som innehar rättsskyddsförsäkring rätt att ur försäkringen få ersatt delar</w:t>
      </w:r>
    </w:p>
    <w:p w14:paraId="4A79C1B8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av sina advokatkostnader och utlägg i det tvistiga ärendet. Ersättningen ur rättsskyddsförsäkringen</w:t>
      </w:r>
    </w:p>
    <w:p w14:paraId="3C099526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är begränsad till visst maximibelopp efter avdrag för självrisk och i vissa fall till viss timtaxa. När</w:t>
      </w:r>
    </w:p>
    <w:p w14:paraId="56AB9C75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Klienten är berättigad till ersättning ur rättsskyddsförsäkring debiterar Advokatfirman därutöver</w:t>
      </w:r>
    </w:p>
    <w:p w14:paraId="109E238D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för arvode som ej täcks av rättsskyddsförsäkring. Advokatfirman ombesörjer samtliga erforderliga</w:t>
      </w:r>
    </w:p>
    <w:p w14:paraId="1DC6930B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kontakter med försäkringsgivaren för rättsskyddsförsäkringens utnyttjande.</w:t>
      </w:r>
    </w:p>
    <w:p w14:paraId="6603D706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4.2. Om du inte har en försäkring som täcker kostnaderna för din tvist kan du ha rätt till rättshjälp.</w:t>
      </w:r>
    </w:p>
    <w:p w14:paraId="3C5CECB4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Innan rättshjälp söks ska advokaten/juristen lämna minst en timme och högst två timmars</w:t>
      </w:r>
    </w:p>
    <w:p w14:paraId="53F181F7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rådgivning mot en bestämd avgift. Denna rådgivning får du bekosta själv. Beslutar du dig för att gå</w:t>
      </w:r>
    </w:p>
    <w:p w14:paraId="7313D2FE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vidare med ditt ärende efter lämnad rådgivning hjälper vi dig att fylla i och lämna in ansökan om</w:t>
      </w:r>
    </w:p>
    <w:p w14:paraId="5A925A8D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rättshjälp.</w:t>
      </w:r>
    </w:p>
    <w:p w14:paraId="3BA8ABDD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5. Klientkännedomskontroll</w:t>
      </w:r>
    </w:p>
    <w:p w14:paraId="50D6128E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5.1 Enligt lag måste vi för vissa uppdrag – innan uppdraget antas – kontrollera bland annat den</w:t>
      </w:r>
    </w:p>
    <w:p w14:paraId="3F92A030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klientens och vissa till den klienten anknutna bolag och personers identitet och ägarförhållanden</w:t>
      </w:r>
    </w:p>
    <w:p w14:paraId="771819AA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samt bevara tillfredsställande dokumentation om detta. Vi kan därför komma att be er förse oss</w:t>
      </w:r>
    </w:p>
    <w:p w14:paraId="729D92DB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med bland annat identitetshandlingar och annan information. Nya klienter kan också komma att</w:t>
      </w:r>
    </w:p>
    <w:p w14:paraId="2217BE64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tillfrågas om referenser.</w:t>
      </w:r>
    </w:p>
    <w:p w14:paraId="03EFCC49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Vidare är vi enligt lag skyldiga att anmäla misstankar om penningtvätt eller terrorismfinansiering till</w:t>
      </w:r>
    </w:p>
    <w:p w14:paraId="217CCAB6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Finanspolisen. Vi är sådana fall, också det enligt lag, förhindrade att underrätta er om att sådana</w:t>
      </w:r>
    </w:p>
    <w:p w14:paraId="4B7978D1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misstankar föreligger och om nu att sådan anmälan har gjorts eller kommer att göras.</w:t>
      </w:r>
    </w:p>
    <w:p w14:paraId="0E1CB575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6. Personuppgifter</w:t>
      </w:r>
    </w:p>
    <w:p w14:paraId="7E6A0093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6.1. Advokatfirman kommer i och med uppdraget behandla personuppgifter om Klienten. Uppgifterna</w:t>
      </w:r>
    </w:p>
    <w:p w14:paraId="43A4F4A6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lastRenderedPageBreak/>
        <w:t>kommer endast att behandlas av oss inom Advokatfirman.</w:t>
      </w:r>
    </w:p>
    <w:p w14:paraId="2A4A57DA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6.2. Vi kommer inte att lämna ut personuppgifter till utomstående annat än i de fall då:</w:t>
      </w:r>
    </w:p>
    <w:p w14:paraId="01190DFB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(i) det särskilt överenskommits mellan Advokatfirman och dig,</w:t>
      </w:r>
    </w:p>
    <w:p w14:paraId="393A0A1C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(ii) det inom ramen för ett visst uppdrag är nödvändigt för att tillvarata dina rättigheter,</w:t>
      </w:r>
    </w:p>
    <w:p w14:paraId="02A2A94C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(iii) det är nödvändigt för att vi ska fullgöra lagstadgad skyldighet eller efterkomma</w:t>
      </w:r>
    </w:p>
    <w:p w14:paraId="35456E60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myndighetsbeslut eller beslut av domstol, eller</w:t>
      </w:r>
    </w:p>
    <w:p w14:paraId="43A82155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(iv) vi anlitar utomstående tjänsteleverantörer som utför uppdrag för vår räkning.</w:t>
      </w:r>
    </w:p>
    <w:p w14:paraId="24139D29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6.3. Klienten har enligt Europaparlamentets och rådets förordning (EU) 2016/679 av den 27 april 2016</w:t>
      </w:r>
    </w:p>
    <w:p w14:paraId="1F80FB39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om skydd för fysiska personer med avseende på behandling av personuppgifter rätt att gratis, en</w:t>
      </w:r>
    </w:p>
    <w:p w14:paraId="32327E91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gång per kalenderår, efter skriftligt undertecknad ansökan ställd till Advokatfirman, få besked om</w:t>
      </w:r>
    </w:p>
    <w:p w14:paraId="562E57BE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vilka personuppgifter om denne som Advokatfirman behandlar.</w:t>
      </w:r>
    </w:p>
    <w:p w14:paraId="4AE8F069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6.4. Klienten har rätt att få personuppgifter rättade och en rätt att bli bortglömd, om lagringen av</w:t>
      </w:r>
    </w:p>
    <w:p w14:paraId="655BC48F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uppgifterna strider mot Dataskyddsförordningen eller unionsrätten eller svensk rätt. Klienten har</w:t>
      </w:r>
    </w:p>
    <w:p w14:paraId="0C9088AE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särskilt rätt att få personuppgifter raderade och kunna begära att dessa personuppgifter inte</w:t>
      </w:r>
    </w:p>
    <w:p w14:paraId="1FD82FD0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behandlas, om de inte längre behövs med tanke på de ändamål för vilka de samlats in eller på</w:t>
      </w:r>
    </w:p>
    <w:p w14:paraId="43AF05AB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annat sätt behandlats.</w:t>
      </w:r>
    </w:p>
    <w:p w14:paraId="2C79596C" w14:textId="77777777" w:rsidR="004C30C3" w:rsidRPr="004C30C3" w:rsidRDefault="004C30C3" w:rsidP="004C30C3">
      <w:pPr>
        <w:rPr>
          <w:lang w:val="sv-SE"/>
        </w:rPr>
      </w:pPr>
    </w:p>
    <w:p w14:paraId="46685814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7. Arkivering</w:t>
      </w:r>
    </w:p>
    <w:p w14:paraId="2C07DAEC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7.1 När ett uppdrag slutförts eller på annat sätt upphört, kommer vi att arkivera, hos oss eller tredje</w:t>
      </w:r>
    </w:p>
    <w:p w14:paraId="4466598A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man och i pappers- eller elektronisk form) i stort sett alla handlingar och arbetsresultat som</w:t>
      </w:r>
    </w:p>
    <w:p w14:paraId="2585D9C0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ansamlats och genererats i uppdraget. Handlingarna och arbetsresultaten kommer att arkiveras</w:t>
      </w:r>
    </w:p>
    <w:p w14:paraId="1AFF73B1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under den period som enligt vår uppfattning är påkallas av uppdragets art, dock aldrig under</w:t>
      </w:r>
    </w:p>
    <w:p w14:paraId="55061814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kortare tid än vad regler om god advokatsed eller lag fordrar. Eftersom vi är skyldiga att arkivera i</w:t>
      </w:r>
    </w:p>
    <w:p w14:paraId="65D69BBE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stort sett alla handlingar och arbetsresultat, kommer vi inte kunna tillmötesgå en begäran om att</w:t>
      </w:r>
    </w:p>
    <w:p w14:paraId="7521B81D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återställa (utan att göra och behålla en kopia) eller förstöra en handling eller ett arbetsresultat</w:t>
      </w:r>
    </w:p>
    <w:p w14:paraId="29A1268D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innan arkiveringsperioden löpt ut. Om inte annat särskilt avtalats är vi inte skyldiga att förvara era</w:t>
      </w:r>
    </w:p>
    <w:p w14:paraId="2650A5FF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originalhandlingar. Vi kan således tillställa er alla originalhandlingar när ett uppdrag slutförts eller</w:t>
      </w:r>
    </w:p>
    <w:p w14:paraId="7EFCF901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på annat sätt upphört. Advokatbyrån arkiverar handlingarna i ärendet i 10 år från det att det</w:t>
      </w:r>
    </w:p>
    <w:p w14:paraId="49E9A59B" w14:textId="77777777" w:rsidR="004C30C3" w:rsidRPr="004C30C3" w:rsidRDefault="004C30C3" w:rsidP="004C30C3">
      <w:pPr>
        <w:rPr>
          <w:lang w:val="sv-SE"/>
        </w:rPr>
      </w:pPr>
      <w:r w:rsidRPr="004C30C3">
        <w:rPr>
          <w:lang w:val="sv-SE"/>
        </w:rPr>
        <w:t>avslutats om inte annan lag fordrar längre arkiveringstid.</w:t>
      </w:r>
    </w:p>
    <w:p w14:paraId="23830A18" w14:textId="77777777" w:rsidR="004C30C3" w:rsidRDefault="004C30C3" w:rsidP="004C30C3">
      <w:r>
        <w:lastRenderedPageBreak/>
        <w:t>8. Ansvarsförsäkring</w:t>
      </w:r>
    </w:p>
    <w:p w14:paraId="75270BF0" w14:textId="77777777" w:rsidR="00371C21" w:rsidRDefault="004C30C3" w:rsidP="004C30C3">
      <w:r>
        <w:t>8.1. Advokatfirman är ansvarsförsäkrad.</w:t>
      </w:r>
    </w:p>
    <w:sectPr w:rsidR="0037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C3"/>
    <w:rsid w:val="00371C21"/>
    <w:rsid w:val="004C30C3"/>
    <w:rsid w:val="006912D0"/>
    <w:rsid w:val="00DB36E5"/>
    <w:rsid w:val="00D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B2CD"/>
  <w15:chartTrackingRefBased/>
  <w15:docId w15:val="{1D2222B0-B624-465C-93A2-5F3815D0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EB7A7A0EB05041B0BAF157979F6D57" ma:contentTypeVersion="7" ma:contentTypeDescription="Skapa ett nytt dokument." ma:contentTypeScope="" ma:versionID="22bcc60b76c6f9ae63aeb72d396aa70e">
  <xsd:schema xmlns:xsd="http://www.w3.org/2001/XMLSchema" xmlns:xs="http://www.w3.org/2001/XMLSchema" xmlns:p="http://schemas.microsoft.com/office/2006/metadata/properties" xmlns:ns3="fcaf9b33-0689-4d6a-87fa-9b903937feef" xmlns:ns4="7c675520-d2cc-466e-b9c8-73955af77652" targetNamespace="http://schemas.microsoft.com/office/2006/metadata/properties" ma:root="true" ma:fieldsID="c778e7c0973b69462397b9fccd36b724" ns3:_="" ns4:_="">
    <xsd:import namespace="fcaf9b33-0689-4d6a-87fa-9b903937feef"/>
    <xsd:import namespace="7c675520-d2cc-466e-b9c8-73955af77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9b33-0689-4d6a-87fa-9b903937f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5520-d2cc-466e-b9c8-73955af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1985A-F7BD-4335-BA0F-60830E46B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2D24E6-AC93-4496-AFEE-C54C9A753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F9B95-03B5-45CC-89F6-399CDFFF8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f9b33-0689-4d6a-87fa-9b903937feef"/>
    <ds:schemaRef ds:uri="7c675520-d2cc-466e-b9c8-73955af77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Sato</dc:creator>
  <cp:keywords/>
  <dc:description/>
  <cp:lastModifiedBy>David</cp:lastModifiedBy>
  <cp:revision>1</cp:revision>
  <dcterms:created xsi:type="dcterms:W3CDTF">2022-10-30T20:04:00Z</dcterms:created>
  <dcterms:modified xsi:type="dcterms:W3CDTF">2022-10-30T20:04:00Z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0x010100E7EB7A7A0EB05041B0BAF157979F6D57</vt:lpwstr>
  </property>
</Properties>
</file>